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1E7E82" w:rsidRPr="00AA7800">
        <w:rPr>
          <w:rFonts w:ascii="Calibri" w:hAnsi="Calibri" w:cs="Calibri"/>
          <w:b/>
          <w:sz w:val="22"/>
          <w:szCs w:val="22"/>
        </w:rPr>
        <w:t>702876/2010</w:t>
      </w:r>
    </w:p>
    <w:p w:rsidR="0013270C" w:rsidRPr="00AA7800" w:rsidRDefault="001E7E82" w:rsidP="001E7E82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Recorrente – Carlos Alberto de Oliveira Guimarães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Júnbior</w:t>
      </w:r>
      <w:proofErr w:type="spellEnd"/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042F07" w:rsidRPr="00AA7800">
        <w:rPr>
          <w:rFonts w:ascii="Calibri" w:hAnsi="Calibri" w:cs="Calibri"/>
          <w:sz w:val="22"/>
          <w:szCs w:val="22"/>
        </w:rPr>
        <w:t xml:space="preserve">. </w:t>
      </w:r>
      <w:r w:rsidR="001E7E82" w:rsidRPr="00AA7800">
        <w:rPr>
          <w:rFonts w:ascii="Calibri" w:hAnsi="Calibri" w:cs="Calibri"/>
          <w:sz w:val="22"/>
          <w:szCs w:val="22"/>
        </w:rPr>
        <w:t>126166, de 15/09/2010.</w:t>
      </w:r>
    </w:p>
    <w:p w:rsidR="00E53F69" w:rsidRPr="00AA7800" w:rsidRDefault="00042F07" w:rsidP="00E53F69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 xml:space="preserve">Relator – </w:t>
      </w:r>
      <w:r w:rsidR="001E7E82" w:rsidRPr="00AA7800">
        <w:rPr>
          <w:rFonts w:ascii="Calibri" w:hAnsi="Calibri" w:cs="Calibri"/>
          <w:sz w:val="22"/>
          <w:szCs w:val="22"/>
        </w:rPr>
        <w:t>Willian Khalil</w:t>
      </w:r>
    </w:p>
    <w:p w:rsidR="00427633" w:rsidRPr="00AA7800" w:rsidRDefault="008A6D3F" w:rsidP="007A6E53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Advogado</w:t>
      </w:r>
      <w:r w:rsidR="001E7E82" w:rsidRPr="00AA7800">
        <w:rPr>
          <w:rFonts w:ascii="Calibri" w:hAnsi="Calibri" w:cs="Calibri"/>
          <w:sz w:val="22"/>
          <w:szCs w:val="22"/>
        </w:rPr>
        <w:t>- Mauro Alexandre Moleiro Pires – OAB/MT 7.443</w:t>
      </w:r>
    </w:p>
    <w:p w:rsidR="00B16075" w:rsidRPr="00AA7800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AA7800" w:rsidRPr="00AA7800" w:rsidRDefault="00AA7800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516AEC" w:rsidP="00AA7800">
      <w:pPr>
        <w:jc w:val="center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Acórdão 162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7A3824" w:rsidRPr="00AA7800" w:rsidRDefault="007A3824" w:rsidP="00EA0E1E">
      <w:pPr>
        <w:jc w:val="both"/>
        <w:rPr>
          <w:rFonts w:ascii="Calibri" w:hAnsi="Calibri" w:cs="Calibri"/>
          <w:sz w:val="22"/>
          <w:szCs w:val="22"/>
        </w:rPr>
      </w:pPr>
    </w:p>
    <w:p w:rsidR="00992D42" w:rsidRPr="00AA7800" w:rsidRDefault="00992D42" w:rsidP="00992D42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 xml:space="preserve">Auto de Infração n. 126166, de 15/09/2010. Por deixar de atender as exigências legais ou regulamentares quando devidamente notificado pela autoridade ambiental competente. Decisão Administrativa n. 927/SPA/SEMA, arbitrando multa de R$ 25.000,00 (vinte e cinco mil reais), por descumprir a Notificação n. 100987, de 08/01/2000, com fulcro no art. 80 do Decreto Federal 6.514/08. Requer o recorrente o recebimento e processamento do presente recurso administrativo na forma da lei, determinando, primeiramente o envio dos autos à autoridade julgadora para que exerça o Juízo de retratação. E não havendo retratação, que seja autos enviados ao CONSEMA para julgamento do presente recurso administrativo, para, com fundamento no §2º, do artigo 21 do Decreto Federal 6.514/08, seja reconhecida e declarada a ocorrência da prescrição intercorrente suscita em sede de preliminar. </w:t>
      </w:r>
      <w:r w:rsidR="00AA7800" w:rsidRPr="00AA7800">
        <w:rPr>
          <w:rFonts w:ascii="Calibri" w:hAnsi="Calibri" w:cs="Calibri"/>
          <w:sz w:val="22"/>
          <w:szCs w:val="22"/>
        </w:rPr>
        <w:t xml:space="preserve">Recurso provido. 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AA7800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 xml:space="preserve">Recursos, </w:t>
      </w:r>
      <w:r w:rsidR="00AA7800" w:rsidRPr="00AA7800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relator. Ante o exposto, compreendemos que não do interesse público, pois viola a economicidade, segurança jurídica, efetividade e motivação a prática de atos administrativos duplicados, sem previsão legal e ausentes motivações especiais, tornando-se medida de rigor o reconhecimento da prescrição havida entre 07/06/2011, quando foi juntado o AR que intimou o administrado a prestar as alegações finais (fl. 49), e o dia 08/08/2017 com a prolação da Decisão Administrativa n. 927/SPA/SEMA/2017 (fls. 79/80), pelo transcurso de 6 anos, 2 meses e 1 dia. Face ao exposto, julgamos extinto o processo administrativo, reconhecendo a incidência do instituto da prescrição intercorrente no bojo dos autos, e, por decorrência cancelamos a multa de R$ 25.000,00 (vinte e cinco mil reais) adequada na decisão que homologou o auto de infração n. 126166 de 15/09/2010, com o devido arquivamento, nos termos do art. 19, §2º do Decreto Estadual n. 1986/2013, contudo, não se eximindo o administrado a reparar a eventuais os danos ao meio ambiente, a rigor do art. 225 da Constituição Federal, ar. 21, §4º do Decreto 6.514/08.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541AA6" w:rsidRPr="00541AA6" w:rsidRDefault="009325E1" w:rsidP="00541AA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AA7800" w:rsidRDefault="00B26805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B26805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780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541AA6" w:rsidRDefault="00541AA6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541AA6" w:rsidRDefault="00541AA6" w:rsidP="00541AA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541AA6" w:rsidRPr="00AA7800" w:rsidRDefault="00541AA6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541AA6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1AA6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6805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44A2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C56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2694-1200-4EF6-BD16-938EF177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cp:lastPrinted>2021-06-17T18:16:00Z</cp:lastPrinted>
  <dcterms:created xsi:type="dcterms:W3CDTF">2021-08-16T00:19:00Z</dcterms:created>
  <dcterms:modified xsi:type="dcterms:W3CDTF">2021-08-23T14:53:00Z</dcterms:modified>
</cp:coreProperties>
</file>